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tulo"/>
        <w:spacing w:before="0" w:after="60"/>
        <w:jc w:val="center"/>
      </w:pPr>
      <w:r>
        <w:rPr>
          <w:rFonts w:ascii="Arial" w:hAnsi="Arial"/>
          <w:b/>
          <w:i w:val="0"/>
          <w:color w:val="000000"/>
          <w:sz w:val="34"/>
        </w:rPr>
        <w:t>EDITAL VERTICALIZADO DPE PB</w:t>
      </w:r>
    </w:p>
    <w:p>
      <w:pPr>
        <w:pStyle w:val="Subttulo"/>
        <w:spacing w:after="100"/>
        <w:jc w:val="center"/>
      </w:pPr>
      <w:r>
        <w:rPr>
          <w:rFonts w:ascii="Arial" w:hAnsi="Arial"/>
          <w:b/>
          <w:i w:val="0"/>
          <w:color w:val="EC168C"/>
          <w:sz w:val="21"/>
        </w:rPr>
        <w:t>Técnico da Defensoria sem Especialidade A01</w:t>
      </w:r>
    </w:p>
    <w:p>
      <w:pPr>
        <w:spacing w:after="100"/>
        <w:jc w:val="center"/>
      </w:pPr>
      <w:r>
        <w:rPr>
          <w:rFonts w:ascii="Arial" w:hAnsi="Arial"/>
          <w:b w:val="0"/>
          <w:i w:val="0"/>
          <w:color w:val="555555"/>
          <w:sz w:val="17"/>
        </w:rPr>
        <w:t>Marque o quadrinho ao concluir cada tópico e após realizar a revisão correspondente.</w:t>
      </w:r>
    </w:p>
    <w:p>
      <w:pPr>
        <w:spacing w:after="140"/>
        <w:jc w:val="center"/>
      </w:pPr>
      <w:r>
        <w:rPr>
          <w:rFonts w:ascii="Arial" w:hAnsi="Arial"/>
          <w:b/>
          <w:i w:val="0"/>
          <w:color w:val="4B0082"/>
          <w:sz w:val="16"/>
        </w:rPr>
        <w:t>236 tópicos organizados para acompanhamento</w:t>
      </w:r>
    </w:p>
    <w:p>
      <w:pPr>
        <w:pStyle w:val="Ttulo1"/>
        <w:keepNext/>
        <w:spacing w:before="160" w:after="80"/>
        <w:keepNext/>
      </w:pPr>
      <w:r>
        <w:rPr>
          <w:rFonts w:ascii="Arial" w:hAnsi="Arial"/>
          <w:b/>
          <w:i w:val="0"/>
          <w:color w:val="000000"/>
          <w:sz w:val="23"/>
        </w:rPr>
        <w:t>CONHECIMENTOS GERAIS</w:t>
      </w:r>
    </w:p>
    <w:p>
      <w:pPr>
        <w:pStyle w:val="Ttulo2"/>
        <w:keepNext/>
        <w:spacing w:before="140" w:after="80"/>
        <w:keepNext/>
      </w:pPr>
      <w:r>
        <w:rPr>
          <w:rFonts w:ascii="Arial" w:hAnsi="Arial"/>
          <w:b/>
          <w:i w:val="0"/>
          <w:color w:val="EC168C"/>
          <w:sz w:val="20"/>
        </w:rPr>
        <w:t>LÍNGUA PORTUGUESA</w:t>
      </w:r>
    </w:p>
    <w:tbl>
      <w:tblPr>
        <w:tblStyle w:val="Tabelacomgrade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"/>
        <w:gridCol w:w="5783"/>
        <w:gridCol w:w="1701"/>
        <w:gridCol w:w="1701"/>
      </w:tblGrid>
      <w:tr>
        <w:trPr>
          <w:tblHeader w:val="true"/>
        </w:trPr>
        <w:tc>
          <w:tcPr>
            <w:tcW w:type="dxa" w:w="45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Nº</w:t>
            </w:r>
          </w:p>
        </w:tc>
        <w:tc>
          <w:tcPr>
            <w:tcW w:type="dxa" w:w="578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CONTEÚDO PROGRAMÁTICO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ESTUDO</w:t>
              <w:br/>
              <w:t>CONCLUÍDO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REVISÃO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Ortografia e acentuação.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Emprego do sinal indicativo de crase.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Compreensão e interpretação de textos de gêneros variados.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Relação do texto com seu contexto histórico.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Denotação e conotação.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Discurso direto, discurso indireto e discurso indireto livre.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Intertextualidade.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Figuras de linguagem.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Morfossintaxe.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Elementos estruturais e processos de formação de palavras.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Sinonímia e antonímia.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Pontuação.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Pronomes.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Concordância nominal e concordância verbal.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Flexão nominal e flexão verbal.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Vozes do verbo.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Correlação de tempos e modos verbais.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Regência nominal e regência verbal.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Coordenação e subordinação.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Conectivos.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Redação: confronto e reconhecimento de frases corretas e incorretas.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Redação: organização e reorganização de orações e períodos.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Redação: equivalência e transformação de estruturas.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</w:tbl>
    <w:p>
      <w:pPr>
        <w:spacing w:after="20"/>
      </w:pPr>
    </w:p>
    <w:p>
      <w:pPr>
        <w:pStyle w:val="Ttulo2"/>
        <w:keepNext/>
        <w:spacing w:before="140" w:after="80"/>
        <w:keepNext/>
      </w:pPr>
      <w:r>
        <w:rPr>
          <w:rFonts w:ascii="Arial" w:hAnsi="Arial"/>
          <w:b/>
          <w:i w:val="0"/>
          <w:color w:val="EC168C"/>
          <w:sz w:val="20"/>
        </w:rPr>
        <w:t>LEGISLAÇÃO DA DEFENSORIA</w:t>
      </w:r>
    </w:p>
    <w:tbl>
      <w:tblPr>
        <w:tblStyle w:val="Tabelacomgrade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"/>
        <w:gridCol w:w="5783"/>
        <w:gridCol w:w="1701"/>
        <w:gridCol w:w="1701"/>
      </w:tblGrid>
      <w:tr>
        <w:trPr>
          <w:tblHeader w:val="true"/>
        </w:trPr>
        <w:tc>
          <w:tcPr>
            <w:tcW w:type="dxa" w:w="45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Nº</w:t>
            </w:r>
          </w:p>
        </w:tc>
        <w:tc>
          <w:tcPr>
            <w:tcW w:type="dxa" w:w="578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CONTEÚDO PROGRAMÁTICO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ESTUDO</w:t>
              <w:br/>
              <w:t>CONCLUÍDO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REVISÃO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Constituição Federal: art. 5º.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Constituição Federal: art. 37.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Constituição Federal: art. 134.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Lei Complementar Federal nº 80/1994.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Emenda Constitucional nº 45/2004.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Emenda Constitucional nº 80/2014.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Constituição do Estado da Paraíba: dispositivos relativos à Defensoria Pública.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Lei Complementar nº 205/2024.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Lei Complementar nº 58/2003.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Demais normas estaduais pertinentes à organização da DPE-PB.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</w:tbl>
    <w:p>
      <w:pPr>
        <w:spacing w:after="20"/>
      </w:pPr>
    </w:p>
    <w:p>
      <w:pPr>
        <w:pStyle w:val="Ttulo2"/>
        <w:keepNext/>
        <w:spacing w:before="140" w:after="80"/>
        <w:keepNext/>
      </w:pPr>
      <w:r>
        <w:rPr>
          <w:rFonts w:ascii="Arial" w:hAnsi="Arial"/>
          <w:b/>
          <w:i w:val="0"/>
          <w:color w:val="EC168C"/>
          <w:sz w:val="20"/>
        </w:rPr>
        <w:t>CONHECIMENTOS JURÍDICOS E INSTITUCIONAIS</w:t>
      </w:r>
    </w:p>
    <w:tbl>
      <w:tblPr>
        <w:tblStyle w:val="Tabelacomgrade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"/>
        <w:gridCol w:w="5783"/>
        <w:gridCol w:w="1701"/>
        <w:gridCol w:w="1701"/>
      </w:tblGrid>
      <w:tr>
        <w:trPr>
          <w:tblHeader w:val="true"/>
        </w:trPr>
        <w:tc>
          <w:tcPr>
            <w:tcW w:type="dxa" w:w="45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Nº</w:t>
            </w:r>
          </w:p>
        </w:tc>
        <w:tc>
          <w:tcPr>
            <w:tcW w:type="dxa" w:w="578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CONTEÚDO PROGRAMÁTICO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ESTUDO</w:t>
              <w:br/>
              <w:t>CONCLUÍDO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REVISÃO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Fundamentos Constitucionais.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Organização da Defensoria Pública da Paraíba.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Atuação Institucional.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Princípios Institucionais e Atuação Extrajudicial.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Ética Institucional.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</w:tbl>
    <w:p>
      <w:pPr>
        <w:spacing w:after="20"/>
      </w:pPr>
    </w:p>
    <w:p>
      <w:pPr>
        <w:pStyle w:val="Ttulo1"/>
        <w:keepNext/>
        <w:spacing w:before="160" w:after="80"/>
        <w:keepNext/>
      </w:pPr>
      <w:r>
        <w:rPr>
          <w:rFonts w:ascii="Arial" w:hAnsi="Arial"/>
          <w:b/>
          <w:i w:val="0"/>
          <w:color w:val="000000"/>
          <w:sz w:val="23"/>
        </w:rPr>
        <w:t>CONHECIMENTOS ESPECÍFICOS A01 TÉCNICO DA DEFENSORIA SEM ESPECIALIDADE</w:t>
      </w:r>
    </w:p>
    <w:p>
      <w:pPr>
        <w:pStyle w:val="Ttulo2"/>
        <w:keepNext/>
        <w:spacing w:before="140" w:after="80"/>
        <w:keepNext/>
      </w:pPr>
      <w:r>
        <w:rPr>
          <w:rFonts w:ascii="Arial" w:hAnsi="Arial"/>
          <w:b/>
          <w:i w:val="0"/>
          <w:color w:val="EC168C"/>
          <w:sz w:val="20"/>
        </w:rPr>
        <w:t>NOÇÕES DE ADMINISTRAÇÃO PÚBLICA APLICADA ÀS DEFENSORIAS</w:t>
      </w:r>
    </w:p>
    <w:tbl>
      <w:tblPr>
        <w:tblStyle w:val="Tabelacomgrade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"/>
        <w:gridCol w:w="5783"/>
        <w:gridCol w:w="1701"/>
        <w:gridCol w:w="1701"/>
      </w:tblGrid>
      <w:tr>
        <w:trPr>
          <w:tblHeader w:val="true"/>
        </w:trPr>
        <w:tc>
          <w:tcPr>
            <w:tcW w:type="dxa" w:w="45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Nº</w:t>
            </w:r>
          </w:p>
        </w:tc>
        <w:tc>
          <w:tcPr>
            <w:tcW w:type="dxa" w:w="578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CONTEÚDO PROGRAMÁTICO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ESTUDO</w:t>
              <w:br/>
              <w:t>CONCLUÍDO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REVISÃO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Características básicas das organizações formais modernas: tipos de estrutura organizacional.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Características básicas das organizações formais modernas: natureza e finalidades.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Características básicas das organizações formais modernas: critérios de departamentalização.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Convergências e diferenças entre a gestão pública e a gestão privada.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Gestão da Qualidade: excelência nos serviços públicos.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Gestão de pessoas.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Comunicação na gestão pública.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Gestão de redes organizacionais.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Gestão de resultados na produção de serviços públicos.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Processo organizacional: planejamento.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Processo organizacional: direção.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Processo organizacional: coordenação.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Processo organizacional: comunicação.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Processo organizacional: controle e avaliação.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Gestão estratégica do Poder Judiciário brasileiro.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Negócio, missão, visão de futuro e valores.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Diagnóstico organizacional.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Análise dos ambientes interno e externo.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Tipos de decisão e processo decisório.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Governança e governabilidade.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Gestão de risco.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Gestão por Processos.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Gestão por Projetos.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Gestão de contratos.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Noções de Orçamento Público: Orçamento na Constituição Federal de 1988.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Governança pública.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Integridade.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Compliance.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Planejamento estratégico.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Gestão por resultados.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Transparência.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Prestação de contas.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Controle interno.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Controle externo.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Lei de Acesso à Informação.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Lei Geral de Proteção de Dados.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Lei Federal nº 13.460/2017.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</w:tbl>
    <w:p>
      <w:pPr>
        <w:spacing w:after="20"/>
      </w:pPr>
    </w:p>
    <w:p>
      <w:pPr>
        <w:pStyle w:val="Ttulo2"/>
        <w:keepNext/>
        <w:spacing w:before="140" w:after="80"/>
        <w:keepNext/>
      </w:pPr>
      <w:r>
        <w:rPr>
          <w:rFonts w:ascii="Arial" w:hAnsi="Arial"/>
          <w:b/>
          <w:i w:val="0"/>
          <w:color w:val="EC168C"/>
          <w:sz w:val="20"/>
        </w:rPr>
        <w:t>NOÇÕES DE DIREITO DO CONSUMIDOR</w:t>
      </w:r>
    </w:p>
    <w:tbl>
      <w:tblPr>
        <w:tblStyle w:val="Tabelacomgrade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"/>
        <w:gridCol w:w="5783"/>
        <w:gridCol w:w="1701"/>
        <w:gridCol w:w="1701"/>
      </w:tblGrid>
      <w:tr>
        <w:trPr>
          <w:tblHeader w:val="true"/>
        </w:trPr>
        <w:tc>
          <w:tcPr>
            <w:tcW w:type="dxa" w:w="45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Nº</w:t>
            </w:r>
          </w:p>
        </w:tc>
        <w:tc>
          <w:tcPr>
            <w:tcW w:type="dxa" w:w="578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CONTEÚDO PROGRAMÁTICO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ESTUDO</w:t>
              <w:br/>
              <w:t>CONCLUÍDO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REVISÃO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Direitos do Consumidor e Política Nacional das Relações de Consumo.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Relação de Consumo: consumidor.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Relação de Consumo: fornecedor.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Relação de Consumo: produto e serviço.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Responsabilidade Civil nas Relações de Consumo: fato do produto e do serviço.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Responsabilidade Civil nas Relações de Consumo: vício do produto e do serviço.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Práticas Comerciais e Proteção Contratual: oferta e publicidade.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Práticas Comerciais e Proteção Contratual: contratos de consumo.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Práticas Comerciais e Proteção Contratual: cláusulas abusivas.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Práticas Comerciais e Proteção Contratual: direito de arrependimento.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Defesa do Consumidor em Juízo: tutela individual e coletiva.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Defesa do Consumidor em Juízo: inversão do ônus da prova.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Sistema Nacional de Defesa do Consumidor: competências e atuação dos órgãos de proteção ao consumidor.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Código de Defesa do Consumidor — Lei nº 8.078/1990: princípios, normas gerais e disposições fundamentais.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Jurisprudência dos Tribunais Superiores: entendimentos do STF em matéria de Direito do Consumidor.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Jurisprudência dos Tribunais Superiores: entendimentos do STJ em matéria de Direito do Consumidor.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</w:tbl>
    <w:p>
      <w:pPr>
        <w:spacing w:after="20"/>
      </w:pPr>
    </w:p>
    <w:p>
      <w:pPr>
        <w:pStyle w:val="Ttulo2"/>
        <w:keepNext/>
        <w:spacing w:before="140" w:after="80"/>
        <w:keepNext/>
      </w:pPr>
      <w:r>
        <w:rPr>
          <w:rFonts w:ascii="Arial" w:hAnsi="Arial"/>
          <w:b/>
          <w:i w:val="0"/>
          <w:color w:val="EC168C"/>
          <w:sz w:val="20"/>
        </w:rPr>
        <w:t>NOÇÕES DE DIREITO CONSTITUCIONAL</w:t>
      </w:r>
    </w:p>
    <w:tbl>
      <w:tblPr>
        <w:tblStyle w:val="Tabelacomgrade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"/>
        <w:gridCol w:w="5783"/>
        <w:gridCol w:w="1701"/>
        <w:gridCol w:w="1701"/>
      </w:tblGrid>
      <w:tr>
        <w:trPr>
          <w:tblHeader w:val="true"/>
        </w:trPr>
        <w:tc>
          <w:tcPr>
            <w:tcW w:type="dxa" w:w="45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Nº</w:t>
            </w:r>
          </w:p>
        </w:tc>
        <w:tc>
          <w:tcPr>
            <w:tcW w:type="dxa" w:w="578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CONTEÚDO PROGRAMÁTICO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ESTUDO</w:t>
              <w:br/>
              <w:t>CONCLUÍDO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REVISÃO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Direitos e garantias fundamentais: direitos e deveres individuais e coletivos.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Direitos e garantias fundamentais: direito à vida, à liberdade, à igualdade, à segurança e à propriedade.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Direitos e garantias fundamentais: direitos sociais.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Direitos e garantias fundamentais: nacionalidade.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Direitos e garantias fundamentais: cidadania e direitos políticos.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Direitos e garantias fundamentais: partidos políticos.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Direitos e garantias fundamentais: garantias constitucionais individuais.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Direitos e garantias fundamentais: garantias dos direitos coletivos, sociais e políticos.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Organização do Estado: organização político-administrativa.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Organização do Estado: União, Estados, Municípios, Distrito Federal e Territórios.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Administração Pública: servidores públicos.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Poder Legislativo: fundamento, atribuições e garantias de independência.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Poder Legislativo: processo legislativo.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Poder Executivo: forma e sistema de governo.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Poder Executivo: chefia de Estado e chefia de governo.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Poder Executivo: atribuições e responsabilidades do Chefe do Poder Executivo dos entes federados.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Poder Judiciário: disposições gerais.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Poder Judiciário: Tribunais Superiores.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Poder Judiciário: tribunais e juízes eleitorais.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Funções essenciais à Justiça: Defensoria Pública.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Funções essenciais à Justiça: Ministério Público.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Funções essenciais à Justiça: Advocacia Pública e não Pública.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Ordem social: base e objetivos da ordem social.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Ordem social: seguridade social.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Ordem social: educação, cultura e desporto.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Ordem social: ciência, tecnologia e inovação.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Ordem social: comunicação social.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Ordem social: meio ambiente.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Ordem social: família, criança, adolescente, jovem e idoso.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Ordem social: índios.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Ato das Disposições Constitucionais Transitórias.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</w:tbl>
    <w:p>
      <w:pPr>
        <w:spacing w:after="20"/>
      </w:pPr>
    </w:p>
    <w:p>
      <w:pPr>
        <w:pStyle w:val="Ttulo2"/>
        <w:keepNext/>
        <w:spacing w:before="140" w:after="80"/>
        <w:keepNext/>
      </w:pPr>
      <w:r>
        <w:rPr>
          <w:rFonts w:ascii="Arial" w:hAnsi="Arial"/>
          <w:b/>
          <w:i w:val="0"/>
          <w:color w:val="EC168C"/>
          <w:sz w:val="20"/>
        </w:rPr>
        <w:t>NOÇÕES DE DIREITO ADMINISTRATIVO</w:t>
      </w:r>
    </w:p>
    <w:tbl>
      <w:tblPr>
        <w:tblStyle w:val="Tabelacomgrade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"/>
        <w:gridCol w:w="5783"/>
        <w:gridCol w:w="1701"/>
        <w:gridCol w:w="1701"/>
      </w:tblGrid>
      <w:tr>
        <w:trPr>
          <w:tblHeader w:val="true"/>
        </w:trPr>
        <w:tc>
          <w:tcPr>
            <w:tcW w:type="dxa" w:w="45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Nº</w:t>
            </w:r>
          </w:p>
        </w:tc>
        <w:tc>
          <w:tcPr>
            <w:tcW w:type="dxa" w:w="578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CONTEÚDO PROGRAMÁTICO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ESTUDO</w:t>
              <w:br/>
              <w:t>CONCLUÍDO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REVISÃO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Direito administrativo: conceito, objeto e fontes.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Administração pública: conceito, organização e modelos.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Regime jurídico administrativo.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Princípios expressos e reconhecidos.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Poderes da Administração Pública.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Poderes e deveres dos administradores públicos.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Uso e abuso do poder.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Controle da Administração Pública no Brasil.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Transparência e acesso à informação no Poder Público.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Órgãos públicos.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Administração Direta: aspectos gerais.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Administração Indireta: aspectos gerais.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Autarquias.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Empresas públicas e sociedades de economia mista.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Fundações públicas.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Pessoas jurídicas vinculadas ao Estado.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Ato administrativo: conceito, características e atributos.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Ato administrativo: elementos e requisitos de validade.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Ato administrativo: classificação e espécies.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Ato administrativo: formação e efeitos.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Ato administrativo: extinção, revogação, invalidação e convalidação.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Procedimento administrativo.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Licitação: conceito, natureza jurídica, objeto e finalidade.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Licitação: princípios básicos e correlatos.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Licitação: modalidades.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Licitação: obrigatoriedade, dispensa e inexigibilidade.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Licitação: procedimento licitatório.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Licitação: anulação, revogação e recursos administrativos.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Procedimentos voltados ao processo administrativo sancionatório.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Lei Federal nº 14.133/2021.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Contrato administrativo: conceito, principais características e espécies.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Contrato administrativo: formalização, execução e inexecução.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Contrato administrativo: duração, prorrogação, renovação e extinção.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Contrato administrativo: revisão e rescisão.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Convênios e consórcios.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Serviços públicos: conceito, características e classificação.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Serviços públicos: competência, regulamentação e controle.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Serviços públicos: princípios.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Serviços públicos: direitos e deveres dos usuários.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Atendimento Especializado ao Público no âmbito da Defensoria Pública.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Serviços públicos: formas de prestação e remuneração.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Concessão, permissão e autorização.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Parceria público-privada.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Bens públicos: conceito, elementos e classificação.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Bens públicos: aquisição e espécies.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Bens públicos: utilização e regime jurídico.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Bens públicos: afetação e desafetação.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Bens públicos: gestão e alienação.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Agentes públicos: conceito e classificação.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Agentes públicos: organização e regime jurídico funcional.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Procedimentos disciplinares.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Atribuições administrativas das Defensorias Públicas Regionais da Capital, da Região Metropolitana e do Interior.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Atividade de gestão pública de incumbência do Defensor Público do Estado Coordenador.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Regime previdenciário.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Responsabilidade administrativa, civil e criminal.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Responsabilidade patrimonial extracontratual do Estado: noções gerais.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Teorias sobre a responsabilidade e a irresponsabilidade do Estado.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Responsabilidade por atos administrativos, legislativos e judiciais.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Reparação do dano e direito de regresso.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Intervenção do Estado na propriedade: fundamentos, competência e controle judicial.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Desapropriação.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Servidão administrativa.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Requisição.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Ocupação temporária.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Limitações administrativas.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Tombamento.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Controle da Administração Pública: controle político e administrativo.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Controle da Administração Pública: conceito, fundamentos, natureza jurídica, objetivo e classificação.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Controle legislativo e Tribunal de Contas.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70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Improbidade administrativa.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</w:tbl>
    <w:p>
      <w:pPr>
        <w:spacing w:after="20"/>
      </w:pPr>
    </w:p>
    <w:p>
      <w:pPr>
        <w:pStyle w:val="Ttulo2"/>
        <w:keepNext/>
        <w:spacing w:before="140" w:after="80"/>
        <w:keepNext/>
      </w:pPr>
      <w:r>
        <w:rPr>
          <w:rFonts w:ascii="Arial" w:hAnsi="Arial"/>
          <w:b/>
          <w:i w:val="0"/>
          <w:color w:val="EC168C"/>
          <w:sz w:val="20"/>
        </w:rPr>
        <w:t>NOÇÕES DE DIREITOS HUMANOS</w:t>
      </w:r>
    </w:p>
    <w:tbl>
      <w:tblPr>
        <w:tblStyle w:val="Tabelacomgrade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"/>
        <w:gridCol w:w="5783"/>
        <w:gridCol w:w="1701"/>
        <w:gridCol w:w="1701"/>
      </w:tblGrid>
      <w:tr>
        <w:trPr>
          <w:tblHeader w:val="true"/>
        </w:trPr>
        <w:tc>
          <w:tcPr>
            <w:tcW w:type="dxa" w:w="45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Nº</w:t>
            </w:r>
          </w:p>
        </w:tc>
        <w:tc>
          <w:tcPr>
            <w:tcW w:type="dxa" w:w="578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CONTEÚDO PROGRAMÁTICO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ESTUDO</w:t>
              <w:br/>
              <w:t>CONCLUÍDO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REVISÃO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Origem, sentido e evolução histórica dos Direitos Humanos.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Direito internacional dos Direitos Humanos: fontes, classificação, princípios, características e gerações de direitos humanos.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Normas de interpretação dos tratados de Direitos Humanos.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Resolução de conflitos ante a colisão de direitos humanos.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Responsabilidade internacional por violação dos direitos humanos.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Tratados internacionais de direitos humanos e as obrigações assumidas pelo Brasil.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Formas de reparação e sanções coletivas e unilaterais.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Vigência e eficácia das normas do direito internacional dos Direitos Humanos.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Incorporação dos tratados internacionais de proteção de direitos humanos ao direito brasileiro.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Posição hierárquica dos tratados internacionais de Direitos Humanos em face da Constituição da República do Brasil.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Direito da autodiscriminação: discriminação direta e indireta e ações afirmativas.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Execução de decisões oriundas de tribunais internacionais de Direitos Humanos no Brasil.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Sistema internacional de proteção e promoção dos Direitos Humanos: Organização das Nações Unidas.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ONU: órgãos convencionais e extraconvencionais.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Declaração Universal dos Direitos Humanos.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Pacto Internacional dos Direitos Civis e Políticos.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Sistema Regional Interamericano de Proteção aos Direitos Humanos.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Organização dos Estados Americanos: declarações, tratados e resoluções.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Organização dos Estados Americanos: relatórios, informes e pareceres.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Jurisprudência contenciosa e consultiva da Corte Interamericana de Direitos Humanos.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Normas de organização e funcionamento dos órgãos de supervisão, fiscalização e controle.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Comissão Interamericana de Direitos Humanos: relatórios de casos.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Comissão Interamericana de Direitos Humanos: medidas cautelares.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Comissão Interamericana de Direitos Humanos: relatórios anuais e relatoria para a liberdade de expressão.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Corte Interamericana de Direitos Humanos.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</w:tbl>
    <w:p>
      <w:pPr>
        <w:spacing w:after="20"/>
      </w:pPr>
    </w:p>
    <w:p>
      <w:pPr>
        <w:pStyle w:val="Ttulo2"/>
        <w:keepNext/>
        <w:spacing w:before="140" w:after="80"/>
        <w:keepNext/>
      </w:pPr>
      <w:r>
        <w:rPr>
          <w:rFonts w:ascii="Arial" w:hAnsi="Arial"/>
          <w:b/>
          <w:i w:val="0"/>
          <w:color w:val="EC168C"/>
          <w:sz w:val="20"/>
        </w:rPr>
        <w:t>NOÇÕES DE DIREITO DA CRIANÇA E DO ADOLESCENTE DO IDOSO DA PESSOA COM DEFICIÊNCIA DA MULHER E DA PESSOA EM SITUAÇÃO DE RUA</w:t>
      </w:r>
    </w:p>
    <w:tbl>
      <w:tblPr>
        <w:tblStyle w:val="Tabelacomgrade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"/>
        <w:gridCol w:w="5783"/>
        <w:gridCol w:w="1701"/>
        <w:gridCol w:w="1701"/>
      </w:tblGrid>
      <w:tr>
        <w:trPr>
          <w:tblHeader w:val="true"/>
        </w:trPr>
        <w:tc>
          <w:tcPr>
            <w:tcW w:type="dxa" w:w="45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Nº</w:t>
            </w:r>
          </w:p>
        </w:tc>
        <w:tc>
          <w:tcPr>
            <w:tcW w:type="dxa" w:w="5783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CONTEÚDO PROGRAMÁTICO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ESTUDO</w:t>
              <w:br/>
              <w:t>CONCLUÍDO</w:t>
            </w:r>
          </w:p>
        </w:tc>
        <w:tc>
          <w:tcPr>
            <w:tcW w:type="dxa" w:w="1701"/>
            <w:shd w:fill="4B008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85" w:type="dxa"/>
              <w:start w:w="90" w:type="dxa"/>
              <w:bottom w:w="8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REVISÃO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Criança e Adolescente: Estatuto da Criança e do Adolescente — Lei nº 8.069/1990.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Criança e Adolescente: Lei do SINASE — Lei nº 12.594/2012.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Idoso: Política Nacional do Idoso.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Idoso: Estatuto do Idoso — Lei nº 10.741, de 1º de outubro de 2003.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Legislação e princípios institucionais da Defensoria Pública aplicáveis ao direito do idoso.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Legislação estadual de proteção ao idoso.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Pessoa com deficiência: Convenção dos direitos das pessoas com deficiência.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Pessoa com deficiência: Lei Federal nº 7.853, de 24 de outubro de 1989.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Pessoa com deficiência: Estatuto da Pessoa com Deficiência — Lei nº 13.146/2015.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Lei Maria da Penha — Lei nº 11.340/2006.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11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Gênero, violência de gênero e violência contra as mulheres.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12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Formas de violência doméstica e familiar contra a mulher.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13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Medidas protetivas às vítimas de violência doméstica e familiar.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14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Atendimento obrigatório e integral de pessoas em situação de violência sexual — Lei nº 12.845/2013.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15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Rede de Enfrentamento à Violência contra as Mulheres.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16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Rede de Atendimento à Mulher em Situação de Violência.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17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Política Nacional de Enfrentamento à Violência contra as Mulheres.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18</w:t>
            </w:r>
          </w:p>
        </w:tc>
        <w:tc>
          <w:tcPr>
            <w:tcW w:type="dxa" w:w="5783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Política Nacional para a População em Situação de Rua.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5EEF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  <w:tr>
        <w:trPr>
          <w:cantSplit/>
        </w:trPr>
        <w:tc>
          <w:tcPr>
            <w:tcW w:type="dxa" w:w="45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19</w:t>
            </w:r>
          </w:p>
        </w:tc>
        <w:tc>
          <w:tcPr>
            <w:tcW w:type="dxa" w:w="5783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Comitê Intersetorial de Acompanhamento e Monitoramento da Política Nacional para a População em Situação de Rua.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  <w:tc>
          <w:tcPr>
            <w:tcW w:type="dxa" w:w="1701"/>
            <w:shd w:fill="FFFFFF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  <w:insideH w:val="single" w:sz="4" w:space="0" w:color="D9D9D9"/>
              <w:insideV w:val="single" w:sz="4" w:space="0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36"/>
              </w:rPr>
              <w:t>□</w:t>
            </w:r>
          </w:p>
        </w:tc>
      </w:tr>
    </w:tbl>
    <w:p>
      <w:pPr>
        <w:spacing w:after="20"/>
      </w:pPr>
    </w:p>
    <w:sectPr w:rsidR="006D5E5D" w:rsidRPr="006D5E5D" w:rsidSect="00F127F8">
      <w:headerReference w:type="default" r:id="rId8"/>
      <w:footerReference w:type="default" r:id="rId9"/>
      <w:type w:val="continuous"/>
      <w:pgSz w:w="11906" w:h="16838"/>
      <w:pgMar w:top="1389" w:right="850" w:bottom="1616" w:left="850" w:header="340" w:footer="0" w:gutter="0"/>
      <w:cols w:num="1" w:sep="1"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9ACAE" w14:textId="77777777" w:rsidR="00DB3379" w:rsidRDefault="00DB3379" w:rsidP="00A207CA">
      <w:pPr>
        <w:spacing w:after="0" w:line="240" w:lineRule="auto"/>
      </w:pPr>
      <w:r>
        <w:separator/>
      </w:r>
    </w:p>
  </w:endnote>
  <w:endnote w:type="continuationSeparator" w:id="0">
    <w:p w14:paraId="053C027C" w14:textId="77777777" w:rsidR="00DB3379" w:rsidRDefault="00DB3379" w:rsidP="00A20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B2BEF" w14:textId="64DBF4C4" w:rsidR="00EB5FDC" w:rsidRDefault="00EB5FDC" w:rsidP="008901F2">
    <w:pPr>
      <w:pStyle w:val="Rodap"/>
      <w:ind w:hanging="1080"/>
    </w:pPr>
    <w:r>
      <w:rPr>
        <w:noProof/>
      </w:rPr>
      <w:drawing>
        <wp:inline distT="0" distB="0" distL="0" distR="0" wp14:anchorId="6549DF10" wp14:editId="453D0BD3">
          <wp:extent cx="8085570" cy="1008000"/>
          <wp:effectExtent l="0" t="0" r="0" b="1905"/>
          <wp:docPr id="62640874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147988" name="Imagem 17114798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186"/>
                  <a:stretch>
                    <a:fillRect/>
                  </a:stretch>
                </pic:blipFill>
                <pic:spPr bwMode="auto">
                  <a:xfrm>
                    <a:off x="0" y="0"/>
                    <a:ext cx="8085570" cy="100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>
    <w:pPr>
      <w:spacing w:before="0" w:after="0"/>
      <w:jc w:val="right"/>
    </w:pPr>
    <w:r>
      <w:rPr>
        <w:rFonts w:ascii="Arial" w:hAnsi="Arial"/>
        <w:b w:val="0"/>
        <w:i w:val="0"/>
        <w:color w:val="666666"/>
        <w:sz w:val="14"/>
      </w:rPr>
      <w:t xml:space="preserve">Página </w:t>
      <w:fldChar w:fldCharType="begin"/>
      <w:instrText xml:space="preserve"> PAGE </w:instrText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8508C" w14:textId="77777777" w:rsidR="00DB3379" w:rsidRDefault="00DB3379" w:rsidP="00A207CA">
      <w:pPr>
        <w:spacing w:after="0" w:line="240" w:lineRule="auto"/>
      </w:pPr>
      <w:r>
        <w:separator/>
      </w:r>
    </w:p>
  </w:footnote>
  <w:footnote w:type="continuationSeparator" w:id="0">
    <w:p w14:paraId="00E6E496" w14:textId="77777777" w:rsidR="00DB3379" w:rsidRDefault="00DB3379" w:rsidP="00A20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1C935" w14:textId="1A558B09" w:rsidR="00A207CA" w:rsidRDefault="00B71F83" w:rsidP="00306C06">
    <w:pPr>
      <w:pStyle w:val="Cabealho"/>
      <w:ind w:left="-851"/>
      <w:jc w:val="center"/>
    </w:pPr>
    <w:r>
      <w:rPr>
        <w:noProof/>
      </w:rPr>
      <w:drawing>
        <wp:inline distT="0" distB="0" distL="0" distR="0" wp14:anchorId="5EC39316" wp14:editId="4922EC76">
          <wp:extent cx="7535441" cy="614680"/>
          <wp:effectExtent l="0" t="0" r="0" b="0"/>
          <wp:docPr id="19542376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75417" name="Imagem 10177541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47" t="2067" r="-1847" b="92166"/>
                  <a:stretch>
                    <a:fillRect/>
                  </a:stretch>
                </pic:blipFill>
                <pic:spPr bwMode="auto">
                  <a:xfrm>
                    <a:off x="0" y="0"/>
                    <a:ext cx="7585692" cy="6187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047"/>
    <w:multiLevelType w:val="hybridMultilevel"/>
    <w:tmpl w:val="C0C01192"/>
    <w:lvl w:ilvl="0" w:tplc="84DEC7D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3924E5"/>
    <w:multiLevelType w:val="hybridMultilevel"/>
    <w:tmpl w:val="55B0938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8E08C3"/>
    <w:multiLevelType w:val="hybridMultilevel"/>
    <w:tmpl w:val="90DA78C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0645845">
    <w:abstractNumId w:val="2"/>
  </w:num>
  <w:num w:numId="2" w16cid:durableId="253393688">
    <w:abstractNumId w:val="0"/>
  </w:num>
  <w:num w:numId="3" w16cid:durableId="1634749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7CA"/>
    <w:rsid w:val="00013856"/>
    <w:rsid w:val="00126190"/>
    <w:rsid w:val="0013275C"/>
    <w:rsid w:val="001624E4"/>
    <w:rsid w:val="001A305F"/>
    <w:rsid w:val="002318A6"/>
    <w:rsid w:val="00231D2A"/>
    <w:rsid w:val="00293FAE"/>
    <w:rsid w:val="002A7F6C"/>
    <w:rsid w:val="002C1A55"/>
    <w:rsid w:val="00306C06"/>
    <w:rsid w:val="00307461"/>
    <w:rsid w:val="00356091"/>
    <w:rsid w:val="00364B8D"/>
    <w:rsid w:val="003665A4"/>
    <w:rsid w:val="003851F5"/>
    <w:rsid w:val="00391F1E"/>
    <w:rsid w:val="003D23A4"/>
    <w:rsid w:val="004C7213"/>
    <w:rsid w:val="00550127"/>
    <w:rsid w:val="005A367D"/>
    <w:rsid w:val="005E6ABE"/>
    <w:rsid w:val="00607630"/>
    <w:rsid w:val="00610CFD"/>
    <w:rsid w:val="00614E41"/>
    <w:rsid w:val="00615559"/>
    <w:rsid w:val="006A25A7"/>
    <w:rsid w:val="006D5E5D"/>
    <w:rsid w:val="007761BB"/>
    <w:rsid w:val="00790CFF"/>
    <w:rsid w:val="008870CB"/>
    <w:rsid w:val="008901F2"/>
    <w:rsid w:val="00980806"/>
    <w:rsid w:val="00A207CA"/>
    <w:rsid w:val="00AB156A"/>
    <w:rsid w:val="00AB7FB1"/>
    <w:rsid w:val="00AD4C9C"/>
    <w:rsid w:val="00AE2131"/>
    <w:rsid w:val="00B11328"/>
    <w:rsid w:val="00B21A88"/>
    <w:rsid w:val="00B2656C"/>
    <w:rsid w:val="00B50274"/>
    <w:rsid w:val="00B71F83"/>
    <w:rsid w:val="00BF465F"/>
    <w:rsid w:val="00C221A2"/>
    <w:rsid w:val="00CA417D"/>
    <w:rsid w:val="00CE2ED5"/>
    <w:rsid w:val="00D3799E"/>
    <w:rsid w:val="00D4552C"/>
    <w:rsid w:val="00D5428C"/>
    <w:rsid w:val="00DB3379"/>
    <w:rsid w:val="00E2066C"/>
    <w:rsid w:val="00E2692D"/>
    <w:rsid w:val="00EB5FDC"/>
    <w:rsid w:val="00F127F8"/>
    <w:rsid w:val="00F27EB0"/>
    <w:rsid w:val="00FC6852"/>
    <w:rsid w:val="00FD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F1E7A"/>
  <w15:chartTrackingRefBased/>
  <w15:docId w15:val="{EEAA7888-BB61-485F-9E73-34F2EB6E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7CA"/>
    <w:rPr>
      <w:rFonts w:ascii="Arial" w:hAnsi="Arial"/>
      <w:color w:val="000000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A207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 w:ascii="Arial" w:hAnsi="Arial"/>
      <w:color w:val="000000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07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color w:val="000000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207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207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207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207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207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207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207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07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07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207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207C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207C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207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207C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207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207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207CA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20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207CA"/>
    <w:pPr>
      <w:numPr>
        <w:ilvl w:val="1"/>
      </w:numPr>
    </w:pPr>
    <w:rPr>
      <w:rFonts w:eastAsiaTheme="majorEastAsia" w:cstheme="majorBidi" w:ascii="Arial" w:hAnsi="Arial"/>
      <w:color w:val="000000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207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207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207C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07C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207C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207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207C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207C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207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07CA"/>
    <w:rPr>
      <w:rFonts w:ascii="Calibri" w:hAnsi="Calibri"/>
    </w:rPr>
  </w:style>
  <w:style w:type="paragraph" w:styleId="Rodap">
    <w:name w:val="footer"/>
    <w:basedOn w:val="Normal"/>
    <w:link w:val="RodapChar"/>
    <w:uiPriority w:val="99"/>
    <w:unhideWhenUsed/>
    <w:rsid w:val="00A207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07CA"/>
    <w:rPr>
      <w:rFonts w:ascii="Calibri" w:hAnsi="Calibri"/>
    </w:rPr>
  </w:style>
  <w:style w:type="table" w:styleId="Tabelacomgrade">
    <w:name w:val="Table Grid"/>
    <w:basedOn w:val="Tabelanormal"/>
    <w:uiPriority w:val="39"/>
    <w:rsid w:val="00AB1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14E4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8AD4F-6CAD-4CEA-8722-3401889A3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Verticalizado DPE PB Técnico da Defensoria</dc:title>
  <dc:subject>Planejamento de estudos e revisões</dc:subject>
  <dc:creator>Rabiscando Resumos</dc:creator>
  <cp:keywords/>
  <dc:description/>
  <cp:lastModifiedBy>vinicius ferreira</cp:lastModifiedBy>
  <cp:revision>38</cp:revision>
  <cp:lastPrinted>2026-07-25T13:11:00Z</cp:lastPrinted>
  <dcterms:created xsi:type="dcterms:W3CDTF">2026-07-25T12:56:00Z</dcterms:created>
  <dcterms:modified xsi:type="dcterms:W3CDTF">2026-08-12T22:08:00Z</dcterms:modified>
</cp:coreProperties>
</file>